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BEE" w:rsidRDefault="00433BE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33BEE" w:rsidRDefault="00433BEE">
      <w:pPr>
        <w:pStyle w:val="ConsPlusNormal"/>
        <w:jc w:val="both"/>
        <w:outlineLvl w:val="0"/>
      </w:pPr>
    </w:p>
    <w:p w:rsidR="00433BEE" w:rsidRDefault="00433BEE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433BEE" w:rsidRDefault="00433BEE">
      <w:pPr>
        <w:pStyle w:val="ConsPlusTitle"/>
        <w:jc w:val="center"/>
      </w:pPr>
    </w:p>
    <w:p w:rsidR="00433BEE" w:rsidRDefault="00433BEE">
      <w:pPr>
        <w:pStyle w:val="ConsPlusTitle"/>
        <w:jc w:val="center"/>
      </w:pPr>
      <w:r>
        <w:t>РАСПОРЯЖЕНИЕ</w:t>
      </w:r>
    </w:p>
    <w:p w:rsidR="00433BEE" w:rsidRDefault="00433BEE">
      <w:pPr>
        <w:pStyle w:val="ConsPlusTitle"/>
        <w:jc w:val="center"/>
      </w:pPr>
      <w:r>
        <w:t>от 4 октября 2017 г. N 213-Р</w:t>
      </w:r>
    </w:p>
    <w:p w:rsidR="00433BEE" w:rsidRDefault="00433BEE">
      <w:pPr>
        <w:pStyle w:val="ConsPlusTitle"/>
        <w:jc w:val="center"/>
      </w:pPr>
    </w:p>
    <w:p w:rsidR="00433BEE" w:rsidRDefault="00433BEE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433BEE" w:rsidRDefault="00433BEE">
      <w:pPr>
        <w:pStyle w:val="ConsPlusTitle"/>
        <w:jc w:val="center"/>
      </w:pPr>
      <w:r>
        <w:t>ПРИСОЕДИНЕНИЕ) КОТЕЛЬНОЙ С МАКСИМАЛЬНЫМ ЧАСОВЫМ РАСХОДОМ</w:t>
      </w:r>
    </w:p>
    <w:p w:rsidR="00433BEE" w:rsidRDefault="00433BEE">
      <w:pPr>
        <w:pStyle w:val="ConsPlusTitle"/>
        <w:jc w:val="center"/>
      </w:pPr>
      <w:r>
        <w:t>ГАЗА 1058 МЕТРОВ КУБИЧЕСКИХ В ЧАС ДЛЯ ТЕПЛОСНАБЖЕНИЯ ЖИЛОГО</w:t>
      </w:r>
    </w:p>
    <w:p w:rsidR="00433BEE" w:rsidRDefault="00433BEE">
      <w:pPr>
        <w:pStyle w:val="ConsPlusTitle"/>
        <w:jc w:val="center"/>
      </w:pPr>
      <w:r>
        <w:t>КОМПЛЕКСА, РАСПОЛОЖЕННОЙ НА ЗЕМЕЛЬНОМ УЧАСТКЕ С КАДАСТРОВЫМ</w:t>
      </w:r>
    </w:p>
    <w:p w:rsidR="00433BEE" w:rsidRDefault="00433BEE">
      <w:pPr>
        <w:pStyle w:val="ConsPlusTitle"/>
        <w:jc w:val="center"/>
      </w:pPr>
      <w:r>
        <w:t>НОМЕРОМ 50:65:0040501:16 ПО АДРЕСУ: МОСКОВСКАЯ</w:t>
      </w:r>
    </w:p>
    <w:p w:rsidR="00433BEE" w:rsidRDefault="00433BEE">
      <w:pPr>
        <w:pStyle w:val="ConsPlusTitle"/>
        <w:jc w:val="center"/>
      </w:pPr>
      <w:r>
        <w:t>ОБЛАСТЬ, Г. КРАСНОАРМЕЙСК, УЛ. НОВАЯ ЖИЗНЬ, В РАЙОНЕ Д. 8,</w:t>
      </w:r>
    </w:p>
    <w:p w:rsidR="00433BEE" w:rsidRDefault="00433BEE">
      <w:pPr>
        <w:pStyle w:val="ConsPlusTitle"/>
        <w:jc w:val="center"/>
      </w:pPr>
      <w:r>
        <w:t>К СЕТИ ГАЗОРАСПРЕДЕЛЕНИЯ ГОСУДАРСТВЕННОГО УНИТАРНОГО</w:t>
      </w:r>
    </w:p>
    <w:p w:rsidR="00433BEE" w:rsidRDefault="00433BEE">
      <w:pPr>
        <w:pStyle w:val="ConsPlusTitle"/>
        <w:jc w:val="center"/>
      </w:pPr>
      <w:r>
        <w:t>ПРЕДПРИЯТИЯ ГАЗОВОГО ХОЗЯЙСТВА МОСКОВСКОЙ ОБЛАСТИ</w:t>
      </w:r>
    </w:p>
    <w:p w:rsidR="00433BEE" w:rsidRDefault="00433BEE">
      <w:pPr>
        <w:pStyle w:val="ConsPlusTitle"/>
        <w:jc w:val="center"/>
      </w:pPr>
      <w:r>
        <w:t>ПО ИНДИВИДУАЛЬНОМУ ПРОЕКТУ (ЗАЯВИТЕЛЬ - ЗАО "ДВМ ГРУППА")</w:t>
      </w:r>
    </w:p>
    <w:p w:rsidR="00433BEE" w:rsidRDefault="00433BEE">
      <w:pPr>
        <w:pStyle w:val="ConsPlusNormal"/>
        <w:jc w:val="both"/>
      </w:pPr>
    </w:p>
    <w:p w:rsidR="00433BEE" w:rsidRDefault="00433BEE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29.09.2017 N 36):</w:t>
      </w:r>
    </w:p>
    <w:p w:rsidR="00433BEE" w:rsidRDefault="00433BEE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6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котельной с максимальным часовым расходом газа 1 058 метров кубических в час для теплоснабжения жилого комплекса, расположенной на земельном участке с кадастровым номером 50:65:0040501:16 по адресу: Московская область, г. Красноармейск, ул. Новая Жизнь, в районе д. 8, к сети газораспределения Государственного унитарного предприятия газового хозяйства Московской области по индивидуальному проекту (заявитель - Закрытое акционерное общество "ДВМ группа") в размере 2351170 руб. (без учета НДС) в соответствии с приложением к настоящему распоряжению.</w:t>
      </w:r>
    </w:p>
    <w:p w:rsidR="00433BEE" w:rsidRDefault="00433BEE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433BEE" w:rsidRDefault="00433BEE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433BEE" w:rsidRDefault="00433BEE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заместителя председателя Комитета по ценам и тарифам Московской области Тимофеева М.А.</w:t>
      </w:r>
    </w:p>
    <w:p w:rsidR="00433BEE" w:rsidRDefault="00433BEE">
      <w:pPr>
        <w:pStyle w:val="ConsPlusNormal"/>
        <w:jc w:val="both"/>
      </w:pPr>
    </w:p>
    <w:p w:rsidR="00433BEE" w:rsidRDefault="00433BEE">
      <w:pPr>
        <w:pStyle w:val="ConsPlusNormal"/>
        <w:jc w:val="right"/>
      </w:pPr>
      <w:r>
        <w:t>Председатель Комитета по ценам</w:t>
      </w:r>
    </w:p>
    <w:p w:rsidR="00433BEE" w:rsidRDefault="00433BEE">
      <w:pPr>
        <w:pStyle w:val="ConsPlusNormal"/>
        <w:jc w:val="right"/>
      </w:pPr>
      <w:r>
        <w:t>и тарифам Московской области</w:t>
      </w:r>
    </w:p>
    <w:p w:rsidR="00433BEE" w:rsidRDefault="00433BEE">
      <w:pPr>
        <w:pStyle w:val="ConsPlusNormal"/>
        <w:jc w:val="right"/>
      </w:pPr>
      <w:r>
        <w:t>Н.С. Ушакова</w:t>
      </w:r>
    </w:p>
    <w:p w:rsidR="00433BEE" w:rsidRDefault="00433BEE">
      <w:pPr>
        <w:pStyle w:val="ConsPlusNormal"/>
        <w:jc w:val="both"/>
      </w:pPr>
    </w:p>
    <w:p w:rsidR="00433BEE" w:rsidRDefault="00433BEE">
      <w:pPr>
        <w:pStyle w:val="ConsPlusNormal"/>
        <w:jc w:val="both"/>
      </w:pPr>
    </w:p>
    <w:p w:rsidR="00433BEE" w:rsidRDefault="00433BEE">
      <w:pPr>
        <w:pStyle w:val="ConsPlusNormal"/>
        <w:jc w:val="both"/>
      </w:pPr>
    </w:p>
    <w:p w:rsidR="00433BEE" w:rsidRDefault="00433BEE">
      <w:pPr>
        <w:pStyle w:val="ConsPlusNormal"/>
        <w:jc w:val="both"/>
      </w:pPr>
    </w:p>
    <w:p w:rsidR="00433BEE" w:rsidRDefault="00433BEE">
      <w:pPr>
        <w:pStyle w:val="ConsPlusNormal"/>
        <w:jc w:val="both"/>
      </w:pPr>
    </w:p>
    <w:p w:rsidR="00433BEE" w:rsidRDefault="00433BEE">
      <w:pPr>
        <w:pStyle w:val="ConsPlusNormal"/>
        <w:jc w:val="right"/>
        <w:outlineLvl w:val="0"/>
      </w:pPr>
      <w:r>
        <w:t>Приложение</w:t>
      </w:r>
    </w:p>
    <w:p w:rsidR="00433BEE" w:rsidRDefault="00433BEE">
      <w:pPr>
        <w:pStyle w:val="ConsPlusNormal"/>
        <w:jc w:val="right"/>
      </w:pPr>
      <w:r>
        <w:t>к распоряжению Комитета</w:t>
      </w:r>
    </w:p>
    <w:p w:rsidR="00433BEE" w:rsidRDefault="00433BEE">
      <w:pPr>
        <w:pStyle w:val="ConsPlusNormal"/>
        <w:jc w:val="right"/>
      </w:pPr>
      <w:r>
        <w:t>по ценам и тарифам</w:t>
      </w:r>
    </w:p>
    <w:p w:rsidR="00433BEE" w:rsidRDefault="00433BEE">
      <w:pPr>
        <w:pStyle w:val="ConsPlusNormal"/>
        <w:jc w:val="right"/>
      </w:pPr>
      <w:r>
        <w:t>Московской области</w:t>
      </w:r>
    </w:p>
    <w:p w:rsidR="00433BEE" w:rsidRDefault="00433BEE">
      <w:pPr>
        <w:pStyle w:val="ConsPlusNormal"/>
        <w:jc w:val="right"/>
      </w:pPr>
      <w:r>
        <w:t>от 4 октября 2017 г. N 213-Р</w:t>
      </w:r>
    </w:p>
    <w:p w:rsidR="00433BEE" w:rsidRDefault="00433BEE">
      <w:pPr>
        <w:pStyle w:val="ConsPlusNormal"/>
        <w:jc w:val="both"/>
      </w:pPr>
    </w:p>
    <w:p w:rsidR="00433BEE" w:rsidRDefault="00433BEE">
      <w:pPr>
        <w:pStyle w:val="ConsPlusTitle"/>
        <w:jc w:val="center"/>
      </w:pPr>
      <w:bookmarkStart w:id="0" w:name="P36"/>
      <w:bookmarkEnd w:id="0"/>
      <w:r>
        <w:t>ПЛАТА</w:t>
      </w:r>
    </w:p>
    <w:p w:rsidR="00433BEE" w:rsidRDefault="00433BEE">
      <w:pPr>
        <w:pStyle w:val="ConsPlusTitle"/>
        <w:jc w:val="center"/>
      </w:pPr>
      <w:r>
        <w:t>ЗА ПОДКЛЮЧЕНИЕ (ТЕХНОЛОГИЧЕСКОЕ ПРИСОЕДИНЕНИЕ) КОТЕЛЬНОЙ</w:t>
      </w:r>
    </w:p>
    <w:p w:rsidR="00433BEE" w:rsidRDefault="00433BEE">
      <w:pPr>
        <w:pStyle w:val="ConsPlusTitle"/>
        <w:jc w:val="center"/>
      </w:pPr>
      <w:r>
        <w:t>С МАКСИМАЛЬНЫМ ЧАСОВЫМ РАСХОДОМ ГАЗА 1058 МЕТРОВ КУБИЧЕСКИХ</w:t>
      </w:r>
    </w:p>
    <w:p w:rsidR="00433BEE" w:rsidRDefault="00433BEE">
      <w:pPr>
        <w:pStyle w:val="ConsPlusTitle"/>
        <w:jc w:val="center"/>
      </w:pPr>
      <w:r>
        <w:t>В ЧАС ДЛЯ ТЕПЛОСНАБЖЕНИЯ ЖИЛОГО КОМПЛЕКСА, РАСПОЛОЖЕННОЙ</w:t>
      </w:r>
    </w:p>
    <w:p w:rsidR="00433BEE" w:rsidRDefault="00433BEE">
      <w:pPr>
        <w:pStyle w:val="ConsPlusTitle"/>
        <w:jc w:val="center"/>
      </w:pPr>
      <w:r>
        <w:t>НА ЗЕМЕЛЬНОМ УЧАСТКЕ С КАДАСТРОВЫМ НОМЕРОМ 50:65:0040501:16</w:t>
      </w:r>
    </w:p>
    <w:p w:rsidR="00433BEE" w:rsidRDefault="00433BEE">
      <w:pPr>
        <w:pStyle w:val="ConsPlusTitle"/>
        <w:jc w:val="center"/>
      </w:pPr>
      <w:r>
        <w:t>ПО АДРЕСУ: МОСКОВСКАЯ ОБЛАСТЬ, Г. КРАСНОАРМЕЙСК, УЛ. НОВАЯ</w:t>
      </w:r>
    </w:p>
    <w:p w:rsidR="00433BEE" w:rsidRDefault="00433BEE">
      <w:pPr>
        <w:pStyle w:val="ConsPlusTitle"/>
        <w:jc w:val="center"/>
      </w:pPr>
      <w:r>
        <w:t>ЖИЗНЬ, В РАЙОНЕ Д. 8, К СЕТИ ГАЗОРАСПРЕДЕЛЕНИЯ</w:t>
      </w:r>
    </w:p>
    <w:p w:rsidR="00433BEE" w:rsidRDefault="00433BEE">
      <w:pPr>
        <w:pStyle w:val="ConsPlusTitle"/>
        <w:jc w:val="center"/>
      </w:pPr>
      <w:r>
        <w:t>ГОСУДАРСТВЕННОГО УНИТАРНОГО ПРЕДПРИЯТИЯ ГАЗОВОГО ХОЗЯЙСТВА</w:t>
      </w:r>
    </w:p>
    <w:p w:rsidR="00433BEE" w:rsidRDefault="00433BEE">
      <w:pPr>
        <w:pStyle w:val="ConsPlusTitle"/>
        <w:jc w:val="center"/>
      </w:pPr>
      <w:r>
        <w:t>МОСКОВСКОЙ ОБЛАСТИ ПО ИНДИВИДУАЛЬНОМУ ПРОЕКТУ</w:t>
      </w:r>
    </w:p>
    <w:p w:rsidR="00433BEE" w:rsidRDefault="00433BEE">
      <w:pPr>
        <w:pStyle w:val="ConsPlusTitle"/>
        <w:jc w:val="center"/>
      </w:pPr>
      <w:r>
        <w:t>(ЗАЯВИТЕЛЬ - ЗАО "ДВМ ГРУППА")</w:t>
      </w:r>
    </w:p>
    <w:p w:rsidR="00433BEE" w:rsidRDefault="00433BE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4"/>
        <w:gridCol w:w="6633"/>
        <w:gridCol w:w="1644"/>
      </w:tblGrid>
      <w:tr w:rsidR="00433BEE">
        <w:tc>
          <w:tcPr>
            <w:tcW w:w="784" w:type="dxa"/>
          </w:tcPr>
          <w:p w:rsidR="00433BEE" w:rsidRDefault="00433BE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  <w:jc w:val="center"/>
            </w:pPr>
            <w:r>
              <w:t>3</w:t>
            </w: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1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  <w:r>
              <w:t>585,03</w:t>
            </w: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  <w:r>
              <w:t>1178,89</w:t>
            </w: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2.1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  <w:r>
              <w:t>1178,89</w:t>
            </w: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2.1.1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2.1.1.1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158 мм и менее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2.1.1.2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159-218 мм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2.1.1.3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219-272 мм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2.1.1.4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273-324 мм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2.1.1.5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325-425 мм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2.1.1.6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426-529 мм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2.1.1.7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530 мм и выше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2.1.2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  <w:r>
              <w:t>1178,89</w:t>
            </w: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2.1.2.1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158 мм и менее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2.1.2.2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159-218 мм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  <w:r>
              <w:t>1178,89</w:t>
            </w: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2.1.2.3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219-272 мм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lastRenderedPageBreak/>
              <w:t>2.1.2.4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273-324 мм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2.1.2.5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325-425 мм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2.1.2.6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426-529 мм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2.1.2.7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530 мм и выше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2.2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2.2.1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109 и менее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2.2.2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110-159 мм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2.2.3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160-224 мм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2.2.4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225-314 мм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2.2.5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315-399 мм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2.2.6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400 мм и выше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2.3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2.3.1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2.3.2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2.3.3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100-399 метров в час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2.3.4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400-999 метров в час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2.3.5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2.3.6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2.3.7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2.3.8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2.3.9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2.3.10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2.3.11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2.3.12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2.4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2.4.1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2.4.2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2.4.3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2.4.4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2.5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 xml:space="preserve">Расходы на ликвидацию дефицита пропускной способности </w:t>
            </w:r>
            <w:r>
              <w:lastRenderedPageBreak/>
              <w:t>существующих сетей газораспределения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  <w:r>
              <w:t>7,05</w:t>
            </w: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4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  <w:r>
              <w:t>296,65</w:t>
            </w: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5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  <w:r>
              <w:t>12,06</w:t>
            </w: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6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Налог на прибыль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  <w:r>
              <w:t>283,55</w:t>
            </w:r>
          </w:p>
        </w:tc>
      </w:tr>
      <w:tr w:rsidR="00433BEE">
        <w:tc>
          <w:tcPr>
            <w:tcW w:w="784" w:type="dxa"/>
          </w:tcPr>
          <w:p w:rsidR="00433BEE" w:rsidRDefault="00433BEE">
            <w:pPr>
              <w:pStyle w:val="ConsPlusNormal"/>
            </w:pPr>
            <w:r>
              <w:t>7</w:t>
            </w:r>
          </w:p>
        </w:tc>
        <w:tc>
          <w:tcPr>
            <w:tcW w:w="6633" w:type="dxa"/>
          </w:tcPr>
          <w:p w:rsidR="00433BEE" w:rsidRDefault="00433BEE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644" w:type="dxa"/>
          </w:tcPr>
          <w:p w:rsidR="00433BEE" w:rsidRDefault="00433BEE">
            <w:pPr>
              <w:pStyle w:val="ConsPlusNormal"/>
            </w:pPr>
            <w:r>
              <w:t>2351,17</w:t>
            </w:r>
          </w:p>
        </w:tc>
      </w:tr>
    </w:tbl>
    <w:p w:rsidR="00433BEE" w:rsidRDefault="00433BEE">
      <w:pPr>
        <w:pStyle w:val="ConsPlusNormal"/>
        <w:jc w:val="both"/>
      </w:pPr>
    </w:p>
    <w:p w:rsidR="00433BEE" w:rsidRDefault="00433BEE">
      <w:pPr>
        <w:pStyle w:val="ConsPlusNormal"/>
        <w:jc w:val="both"/>
      </w:pPr>
    </w:p>
    <w:p w:rsidR="00433BEE" w:rsidRDefault="00433BE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433BEE">
      <w:bookmarkStart w:id="1" w:name="_GoBack"/>
      <w:bookmarkEnd w:id="1"/>
    </w:p>
    <w:sectPr w:rsidR="00463590" w:rsidSect="00BB7D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BEE"/>
    <w:rsid w:val="00433BEE"/>
    <w:rsid w:val="008B0489"/>
    <w:rsid w:val="0094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3B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3B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33B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3B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3B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33B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61A16C534750BA0B2ED7340258A10158D329D4BC609F0D068670AB4B002D9D759E47B848FA9BFA07FE6906DEEE3B507A7E32CF34C78756Z0j8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261A16C534750BA0B2ED7340258A1015BD823D6B9679F0D068670AB4B002D9D759E47BD41F1CFAA47A030569FA53653616232CCZ2j3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261A16C534750BA0B2ED7340258A10158D32BDDBD669F0D068670AB4B002D9D679E1FB449FF85FB01EB3F579BZBj2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3261A16C534750BA0B2ED63A1758A10158D42FD2BC649F0D068670AB4B002D9D759E47B848FA9BFA05FE6906DEEE3B507A7E32CF34C78756Z0j8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261A16C534750BA0B2ED7340258A1015BD72FD6B2659F0D068670AB4B002D9D759E47B848FA9BFA03FE6906DEEE3B507A7E32CF34C78756Z0j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2019-02-15T06:35:00Z</dcterms:created>
  <dcterms:modified xsi:type="dcterms:W3CDTF">2019-02-15T06:35:00Z</dcterms:modified>
</cp:coreProperties>
</file>